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9F" w:rsidRPr="004F13F7" w:rsidRDefault="00B30D9F" w:rsidP="00B30D9F">
      <w:pPr>
        <w:spacing w:line="360" w:lineRule="auto"/>
        <w:jc w:val="center"/>
        <w:rPr>
          <w:szCs w:val="24"/>
          <w:u w:val="single"/>
        </w:rPr>
      </w:pPr>
      <w:bookmarkStart w:id="0" w:name="_GoBack"/>
      <w:bookmarkEnd w:id="0"/>
      <w:r w:rsidRPr="004F13F7">
        <w:rPr>
          <w:szCs w:val="24"/>
          <w:u w:val="single"/>
        </w:rPr>
        <w:t>ORDENANZA X</w:t>
      </w:r>
      <w:r>
        <w:rPr>
          <w:szCs w:val="24"/>
          <w:u w:val="single"/>
        </w:rPr>
        <w:t>VI</w:t>
      </w:r>
      <w:r w:rsidRPr="004F13F7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- </w:t>
      </w:r>
      <w:r w:rsidRPr="004F13F7">
        <w:rPr>
          <w:szCs w:val="24"/>
          <w:u w:val="single"/>
        </w:rPr>
        <w:t xml:space="preserve">Nº </w:t>
      </w:r>
      <w:r>
        <w:rPr>
          <w:szCs w:val="24"/>
          <w:u w:val="single"/>
        </w:rPr>
        <w:t>103</w:t>
      </w:r>
    </w:p>
    <w:p w:rsidR="00B30D9F" w:rsidRPr="004F13F7" w:rsidRDefault="00B30D9F" w:rsidP="00B30D9F">
      <w:pPr>
        <w:spacing w:line="360" w:lineRule="auto"/>
        <w:jc w:val="center"/>
        <w:rPr>
          <w:b/>
          <w:szCs w:val="24"/>
          <w:u w:val="single"/>
        </w:rPr>
      </w:pPr>
    </w:p>
    <w:p w:rsidR="00B30D9F" w:rsidRPr="004F13F7" w:rsidRDefault="00B30D9F" w:rsidP="00B30D9F">
      <w:pPr>
        <w:spacing w:line="360" w:lineRule="auto"/>
        <w:jc w:val="center"/>
        <w:rPr>
          <w:szCs w:val="24"/>
        </w:rPr>
      </w:pPr>
      <w:r w:rsidRPr="004F13F7">
        <w:rPr>
          <w:szCs w:val="24"/>
        </w:rPr>
        <w:t>EL HONORABLE CONCEJO DELIBERANTE DE LA CIUDAD DE POSADAS</w:t>
      </w:r>
    </w:p>
    <w:p w:rsidR="00B30D9F" w:rsidRPr="004F13F7" w:rsidRDefault="00B30D9F" w:rsidP="00B30D9F">
      <w:pPr>
        <w:spacing w:line="360" w:lineRule="auto"/>
        <w:jc w:val="center"/>
        <w:rPr>
          <w:szCs w:val="24"/>
        </w:rPr>
      </w:pPr>
      <w:r w:rsidRPr="004F13F7">
        <w:rPr>
          <w:szCs w:val="24"/>
        </w:rPr>
        <w:t>SANCIONA CON FUERZA DE</w:t>
      </w:r>
    </w:p>
    <w:p w:rsidR="00B30D9F" w:rsidRPr="004F13F7" w:rsidRDefault="00B30D9F" w:rsidP="00B30D9F">
      <w:pPr>
        <w:spacing w:line="360" w:lineRule="auto"/>
        <w:jc w:val="center"/>
        <w:rPr>
          <w:szCs w:val="24"/>
          <w:u w:val="single"/>
        </w:rPr>
      </w:pPr>
      <w:r w:rsidRPr="004F13F7">
        <w:rPr>
          <w:szCs w:val="24"/>
          <w:u w:val="single"/>
        </w:rPr>
        <w:t>ORDENANZA:</w:t>
      </w:r>
    </w:p>
    <w:p w:rsidR="00B30D9F" w:rsidRDefault="00B30D9F" w:rsidP="00B30D9F">
      <w:pPr>
        <w:spacing w:line="360" w:lineRule="auto"/>
        <w:jc w:val="center"/>
      </w:pPr>
    </w:p>
    <w:p w:rsidR="00307C44" w:rsidRDefault="00307C44" w:rsidP="00B30D9F">
      <w:pPr>
        <w:tabs>
          <w:tab w:val="left" w:pos="2268"/>
          <w:tab w:val="left" w:pos="2835"/>
        </w:tabs>
        <w:spacing w:line="360" w:lineRule="auto"/>
        <w:jc w:val="both"/>
        <w:rPr>
          <w:szCs w:val="24"/>
          <w:lang w:val="es-ES"/>
        </w:rPr>
      </w:pPr>
      <w:r>
        <w:rPr>
          <w:sz w:val="22"/>
          <w:szCs w:val="22"/>
          <w:u w:val="single"/>
          <w:lang w:val="es-ES" w:eastAsia="en-US"/>
        </w:rPr>
        <w:t>ARTÍCULO 1.-</w:t>
      </w:r>
      <w:r>
        <w:rPr>
          <w:sz w:val="22"/>
          <w:szCs w:val="22"/>
          <w:lang w:val="es-ES" w:eastAsia="en-US"/>
        </w:rPr>
        <w:t xml:space="preserve"> </w:t>
      </w:r>
      <w:proofErr w:type="spellStart"/>
      <w:r>
        <w:rPr>
          <w:bCs/>
          <w:szCs w:val="24"/>
          <w:lang w:val="es-ES"/>
        </w:rPr>
        <w:t>I</w:t>
      </w:r>
      <w:r w:rsidRPr="00307C44">
        <w:rPr>
          <w:bCs/>
          <w:szCs w:val="24"/>
          <w:lang w:val="es-ES"/>
        </w:rPr>
        <w:t>ncorpórase</w:t>
      </w:r>
      <w:proofErr w:type="spellEnd"/>
      <w:r w:rsidR="001502ED">
        <w:rPr>
          <w:szCs w:val="24"/>
          <w:lang w:val="es-ES"/>
        </w:rPr>
        <w:t xml:space="preserve"> el Artículo 15</w:t>
      </w:r>
      <w:r w:rsidRPr="00EC580F">
        <w:rPr>
          <w:szCs w:val="24"/>
          <w:lang w:val="es-ES"/>
        </w:rPr>
        <w:t xml:space="preserve"> Bis al Anexo I de la </w:t>
      </w:r>
      <w:r>
        <w:rPr>
          <w:szCs w:val="24"/>
          <w:lang w:val="es-ES"/>
        </w:rPr>
        <w:t>Ordenanza XVI - N°</w:t>
      </w:r>
      <w:r w:rsidRPr="00307C44">
        <w:rPr>
          <w:szCs w:val="24"/>
          <w:lang w:val="es-ES"/>
        </w:rPr>
        <w:t xml:space="preserve">              </w:t>
      </w:r>
      <w:r w:rsidR="001502ED">
        <w:rPr>
          <w:szCs w:val="24"/>
          <w:lang w:val="es-ES"/>
        </w:rPr>
        <w:t xml:space="preserve"> </w:t>
      </w:r>
      <w:r w:rsidRPr="00307C44">
        <w:rPr>
          <w:szCs w:val="24"/>
          <w:lang w:val="es-ES"/>
        </w:rPr>
        <w:t>6</w:t>
      </w:r>
      <w:r w:rsidRPr="00EC580F">
        <w:rPr>
          <w:szCs w:val="24"/>
          <w:lang w:val="es-ES"/>
        </w:rPr>
        <w:t xml:space="preserve"> (</w:t>
      </w:r>
      <w:r>
        <w:rPr>
          <w:szCs w:val="24"/>
          <w:lang w:val="es-ES"/>
        </w:rPr>
        <w:t>a</w:t>
      </w:r>
      <w:r w:rsidRPr="00EC580F">
        <w:rPr>
          <w:szCs w:val="24"/>
          <w:lang w:val="es-ES"/>
        </w:rPr>
        <w:t xml:space="preserve">ntes Ordenanza </w:t>
      </w:r>
      <w:r>
        <w:rPr>
          <w:szCs w:val="24"/>
          <w:lang w:val="es-ES"/>
        </w:rPr>
        <w:t xml:space="preserve">Nº </w:t>
      </w:r>
      <w:r w:rsidRPr="00EC580F">
        <w:rPr>
          <w:szCs w:val="24"/>
          <w:lang w:val="es-ES"/>
        </w:rPr>
        <w:t>63/93), el que quedará redactado de la siguiente</w:t>
      </w:r>
      <w:r>
        <w:rPr>
          <w:szCs w:val="24"/>
          <w:lang w:val="es-ES"/>
        </w:rPr>
        <w:t xml:space="preserve"> </w:t>
      </w:r>
      <w:r w:rsidRPr="00EC580F">
        <w:rPr>
          <w:szCs w:val="24"/>
          <w:lang w:val="es-ES"/>
        </w:rPr>
        <w:t>manera:</w:t>
      </w:r>
    </w:p>
    <w:p w:rsidR="00307C44" w:rsidRPr="00ED7EBE" w:rsidRDefault="00307C44" w:rsidP="00B30D9F">
      <w:pPr>
        <w:tabs>
          <w:tab w:val="left" w:pos="2268"/>
          <w:tab w:val="left" w:pos="2835"/>
        </w:tabs>
        <w:spacing w:line="360" w:lineRule="auto"/>
        <w:jc w:val="both"/>
        <w:rPr>
          <w:sz w:val="10"/>
          <w:szCs w:val="10"/>
          <w:lang w:val="es-ES"/>
        </w:rPr>
      </w:pPr>
    </w:p>
    <w:p w:rsidR="00307C44" w:rsidRDefault="00307C44" w:rsidP="00B30D9F">
      <w:pPr>
        <w:widowControl w:val="0"/>
        <w:tabs>
          <w:tab w:val="left" w:pos="1843"/>
        </w:tabs>
        <w:spacing w:line="360" w:lineRule="auto"/>
        <w:jc w:val="both"/>
        <w:rPr>
          <w:szCs w:val="24"/>
          <w:lang w:val="es-ES"/>
        </w:rPr>
      </w:pPr>
      <w:r w:rsidRPr="00EC580F">
        <w:rPr>
          <w:szCs w:val="24"/>
          <w:lang w:val="es-ES"/>
        </w:rPr>
        <w:t>“</w:t>
      </w:r>
      <w:r>
        <w:rPr>
          <w:sz w:val="22"/>
          <w:szCs w:val="22"/>
          <w:u w:val="single"/>
          <w:lang w:val="es-ES"/>
        </w:rPr>
        <w:t>ARTÍCULO 15</w:t>
      </w:r>
      <w:r w:rsidRPr="00EC580F">
        <w:rPr>
          <w:sz w:val="22"/>
          <w:szCs w:val="22"/>
          <w:u w:val="single"/>
          <w:lang w:val="es-ES"/>
        </w:rPr>
        <w:t xml:space="preserve"> Bis.-</w:t>
      </w:r>
      <w:r w:rsidRPr="00EC580F">
        <w:rPr>
          <w:szCs w:val="24"/>
          <w:lang w:val="es-ES"/>
        </w:rPr>
        <w:t xml:space="preserve"> </w:t>
      </w:r>
      <w:r w:rsidRPr="00307C44">
        <w:rPr>
          <w:bCs/>
          <w:szCs w:val="24"/>
          <w:lang w:val="es-ES"/>
        </w:rPr>
        <w:t>Dispóngase</w:t>
      </w:r>
      <w:r w:rsidRPr="00EC580F">
        <w:rPr>
          <w:szCs w:val="24"/>
          <w:lang w:val="es-ES"/>
        </w:rPr>
        <w:t xml:space="preserve"> la instalación de </w:t>
      </w:r>
      <w:proofErr w:type="spellStart"/>
      <w:r w:rsidRPr="00EC580F">
        <w:rPr>
          <w:szCs w:val="24"/>
          <w:lang w:val="es-ES"/>
        </w:rPr>
        <w:t>cartelería</w:t>
      </w:r>
      <w:proofErr w:type="spellEnd"/>
      <w:r w:rsidRPr="00EC580F">
        <w:rPr>
          <w:szCs w:val="24"/>
          <w:lang w:val="es-ES"/>
        </w:rPr>
        <w:t xml:space="preserve"> y calcos, que deberán</w:t>
      </w:r>
      <w:r>
        <w:rPr>
          <w:szCs w:val="24"/>
          <w:lang w:val="es-ES"/>
        </w:rPr>
        <w:t xml:space="preserve">                                   </w:t>
      </w:r>
      <w:r w:rsidRPr="00EC580F">
        <w:rPr>
          <w:szCs w:val="24"/>
          <w:lang w:val="es-ES"/>
        </w:rPr>
        <w:t>ser exhibidos en el interior de los vehículos, en el reverso superior</w:t>
      </w:r>
      <w:r>
        <w:rPr>
          <w:szCs w:val="24"/>
          <w:lang w:val="es-ES"/>
        </w:rPr>
        <w:t xml:space="preserve"> </w:t>
      </w:r>
      <w:r w:rsidRPr="00EC580F">
        <w:rPr>
          <w:szCs w:val="24"/>
          <w:lang w:val="es-ES"/>
        </w:rPr>
        <w:t xml:space="preserve">del asiento delantero del acompañante, como anexo de la ficha </w:t>
      </w:r>
      <w:proofErr w:type="spellStart"/>
      <w:r w:rsidRPr="00EC580F">
        <w:rPr>
          <w:szCs w:val="24"/>
          <w:lang w:val="es-ES"/>
        </w:rPr>
        <w:t>identificatoria</w:t>
      </w:r>
      <w:proofErr w:type="spellEnd"/>
      <w:r w:rsidRPr="00EC580F">
        <w:rPr>
          <w:szCs w:val="24"/>
          <w:lang w:val="es-ES"/>
        </w:rPr>
        <w:t>, en forma</w:t>
      </w:r>
      <w:r>
        <w:rPr>
          <w:szCs w:val="24"/>
          <w:lang w:val="es-ES"/>
        </w:rPr>
        <w:t xml:space="preserve"> </w:t>
      </w:r>
      <w:r w:rsidRPr="00EC580F">
        <w:rPr>
          <w:szCs w:val="24"/>
          <w:lang w:val="es-ES"/>
        </w:rPr>
        <w:t>de rectángulos, en tamaño de diez centímetros (10 cm) de base por cinco centímetros</w:t>
      </w:r>
      <w:r>
        <w:rPr>
          <w:szCs w:val="24"/>
          <w:lang w:val="es-ES"/>
        </w:rPr>
        <w:t xml:space="preserve"> </w:t>
      </w:r>
      <w:r w:rsidRPr="00EC580F">
        <w:rPr>
          <w:szCs w:val="24"/>
          <w:lang w:val="es-ES"/>
        </w:rPr>
        <w:t>(5 cm) de altura cada uno, que visibilizarán las siguientes líneas nacionales y gratuitas:</w:t>
      </w:r>
    </w:p>
    <w:p w:rsidR="00307C44" w:rsidRDefault="00307C44" w:rsidP="00B30D9F">
      <w:pPr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Cs w:val="24"/>
          <w:lang w:val="es-ES"/>
        </w:rPr>
      </w:pPr>
      <w:r w:rsidRPr="00EC580F">
        <w:rPr>
          <w:szCs w:val="24"/>
          <w:lang w:val="es-ES"/>
        </w:rPr>
        <w:t>línea 145, tendrá la leyenda “NO A LA TRATA” y una breve descripción</w:t>
      </w:r>
      <w:r>
        <w:rPr>
          <w:szCs w:val="24"/>
          <w:lang w:val="es-ES"/>
        </w:rPr>
        <w:t xml:space="preserve"> </w:t>
      </w:r>
      <w:r w:rsidRPr="00EC580F">
        <w:rPr>
          <w:szCs w:val="24"/>
          <w:lang w:val="es-ES"/>
        </w:rPr>
        <w:t>informativa para la atención y contención de víctimas de trata de personas;</w:t>
      </w:r>
    </w:p>
    <w:p w:rsidR="00307C44" w:rsidRPr="00EC580F" w:rsidRDefault="00307C44" w:rsidP="00B30D9F">
      <w:pPr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Cs w:val="24"/>
          <w:lang w:val="es-ES"/>
        </w:rPr>
      </w:pPr>
      <w:r w:rsidRPr="00EC580F">
        <w:rPr>
          <w:szCs w:val="24"/>
          <w:lang w:val="es-ES"/>
        </w:rPr>
        <w:t>línea 137, tendrá una breve descripción informativa y gráfica, sobre la</w:t>
      </w:r>
      <w:r>
        <w:rPr>
          <w:szCs w:val="24"/>
          <w:lang w:val="es-ES"/>
        </w:rPr>
        <w:t xml:space="preserve"> </w:t>
      </w:r>
      <w:r w:rsidRPr="00EC580F">
        <w:rPr>
          <w:szCs w:val="24"/>
          <w:lang w:val="es-ES"/>
        </w:rPr>
        <w:t>temática de violencia familiar y sexual;</w:t>
      </w:r>
    </w:p>
    <w:p w:rsidR="00307C44" w:rsidRPr="00EC580F" w:rsidRDefault="00307C44" w:rsidP="00B30D9F">
      <w:pPr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Cs w:val="24"/>
          <w:lang w:val="es-ES"/>
        </w:rPr>
      </w:pPr>
      <w:r w:rsidRPr="00EC580F">
        <w:rPr>
          <w:szCs w:val="24"/>
          <w:lang w:val="es-ES"/>
        </w:rPr>
        <w:t>línea 102, tendrá una breve descripción informativa y gráfica, sobre atención</w:t>
      </w:r>
      <w:r>
        <w:rPr>
          <w:szCs w:val="24"/>
          <w:lang w:val="es-ES"/>
        </w:rPr>
        <w:t xml:space="preserve"> </w:t>
      </w:r>
      <w:r w:rsidR="001502ED">
        <w:rPr>
          <w:szCs w:val="24"/>
          <w:lang w:val="es-ES"/>
        </w:rPr>
        <w:t>a niños, niñas y adolescentes.-“</w:t>
      </w:r>
    </w:p>
    <w:p w:rsidR="00307C44" w:rsidRPr="00EC580F" w:rsidRDefault="00307C44" w:rsidP="00B30D9F">
      <w:pPr>
        <w:widowControl w:val="0"/>
        <w:tabs>
          <w:tab w:val="left" w:pos="1843"/>
        </w:tabs>
        <w:spacing w:line="360" w:lineRule="auto"/>
        <w:jc w:val="both"/>
        <w:rPr>
          <w:szCs w:val="24"/>
          <w:lang w:val="es-ES"/>
        </w:rPr>
      </w:pPr>
    </w:p>
    <w:p w:rsidR="00307C44" w:rsidRDefault="001502ED" w:rsidP="00B30D9F">
      <w:pPr>
        <w:widowControl w:val="0"/>
        <w:tabs>
          <w:tab w:val="left" w:pos="1843"/>
        </w:tabs>
        <w:spacing w:line="360" w:lineRule="auto"/>
        <w:jc w:val="both"/>
        <w:rPr>
          <w:szCs w:val="24"/>
          <w:lang w:val="es-ES"/>
        </w:rPr>
      </w:pPr>
      <w:r>
        <w:rPr>
          <w:sz w:val="22"/>
          <w:szCs w:val="22"/>
          <w:u w:val="single"/>
          <w:lang w:val="es-ES" w:eastAsia="en-US"/>
        </w:rPr>
        <w:t>ARTÍCULO 2</w:t>
      </w:r>
      <w:r w:rsidR="00307C44">
        <w:rPr>
          <w:sz w:val="22"/>
          <w:szCs w:val="22"/>
          <w:u w:val="single"/>
          <w:lang w:val="es-ES" w:eastAsia="en-US"/>
        </w:rPr>
        <w:t>.-</w:t>
      </w:r>
      <w:r w:rsidR="00307C44">
        <w:rPr>
          <w:sz w:val="22"/>
          <w:szCs w:val="22"/>
          <w:lang w:val="es-ES" w:eastAsia="en-US"/>
        </w:rPr>
        <w:t xml:space="preserve"> </w:t>
      </w:r>
      <w:proofErr w:type="spellStart"/>
      <w:r w:rsidR="00307C44" w:rsidRPr="001502ED">
        <w:rPr>
          <w:bCs/>
          <w:szCs w:val="24"/>
          <w:lang w:val="es-ES"/>
        </w:rPr>
        <w:t>M</w:t>
      </w:r>
      <w:r w:rsidRPr="001502ED">
        <w:rPr>
          <w:bCs/>
          <w:szCs w:val="24"/>
          <w:lang w:val="es-ES"/>
        </w:rPr>
        <w:t>odifícase</w:t>
      </w:r>
      <w:proofErr w:type="spellEnd"/>
      <w:r>
        <w:rPr>
          <w:szCs w:val="24"/>
          <w:lang w:val="es-ES"/>
        </w:rPr>
        <w:t xml:space="preserve"> el Artículo 16</w:t>
      </w:r>
      <w:r w:rsidR="00307C44" w:rsidRPr="00EC580F">
        <w:rPr>
          <w:szCs w:val="24"/>
          <w:lang w:val="es-ES"/>
        </w:rPr>
        <w:t xml:space="preserve"> del Anexo I de la </w:t>
      </w:r>
      <w:r w:rsidR="00307C44" w:rsidRPr="00307C44">
        <w:rPr>
          <w:szCs w:val="24"/>
          <w:lang w:val="es-ES"/>
        </w:rPr>
        <w:t>Ordenanza XVI - N° 6</w:t>
      </w:r>
      <w:r>
        <w:rPr>
          <w:szCs w:val="24"/>
          <w:lang w:val="es-ES"/>
        </w:rPr>
        <w:t xml:space="preserve"> </w:t>
      </w:r>
      <w:r w:rsidR="00307C44" w:rsidRPr="00EC580F">
        <w:rPr>
          <w:szCs w:val="24"/>
          <w:lang w:val="es-ES"/>
        </w:rPr>
        <w:t>(</w:t>
      </w:r>
      <w:r w:rsidR="00307C44">
        <w:rPr>
          <w:szCs w:val="24"/>
          <w:lang w:val="es-ES"/>
        </w:rPr>
        <w:t>a</w:t>
      </w:r>
      <w:r w:rsidR="00307C44" w:rsidRPr="00EC580F">
        <w:rPr>
          <w:szCs w:val="24"/>
          <w:lang w:val="es-ES"/>
        </w:rPr>
        <w:t>ntes Ordenanza 63/93), el que quedará redactado de la siguiente manera:</w:t>
      </w:r>
    </w:p>
    <w:p w:rsidR="00307C44" w:rsidRPr="00ED7EBE" w:rsidRDefault="00307C44" w:rsidP="00B30D9F">
      <w:pPr>
        <w:widowControl w:val="0"/>
        <w:tabs>
          <w:tab w:val="left" w:pos="1843"/>
        </w:tabs>
        <w:spacing w:line="360" w:lineRule="auto"/>
        <w:jc w:val="both"/>
        <w:rPr>
          <w:sz w:val="10"/>
          <w:szCs w:val="10"/>
          <w:lang w:val="es-ES"/>
        </w:rPr>
      </w:pPr>
    </w:p>
    <w:p w:rsidR="00307C44" w:rsidRDefault="00307C44" w:rsidP="00B30D9F">
      <w:pPr>
        <w:widowControl w:val="0"/>
        <w:tabs>
          <w:tab w:val="left" w:pos="1843"/>
        </w:tabs>
        <w:spacing w:line="360" w:lineRule="auto"/>
        <w:jc w:val="both"/>
        <w:rPr>
          <w:szCs w:val="24"/>
          <w:lang w:val="es-ES"/>
        </w:rPr>
      </w:pPr>
      <w:r w:rsidRPr="00EC580F">
        <w:rPr>
          <w:szCs w:val="24"/>
          <w:lang w:val="es-ES"/>
        </w:rPr>
        <w:t>“</w:t>
      </w:r>
      <w:r w:rsidR="00992CC2">
        <w:rPr>
          <w:sz w:val="22"/>
          <w:szCs w:val="22"/>
          <w:u w:val="single"/>
          <w:lang w:val="es-ES"/>
        </w:rPr>
        <w:t>ARTÍCULO 16</w:t>
      </w:r>
      <w:r w:rsidRPr="005E6B06">
        <w:rPr>
          <w:sz w:val="22"/>
          <w:szCs w:val="22"/>
          <w:u w:val="single"/>
          <w:lang w:val="es-ES"/>
        </w:rPr>
        <w:t>.-</w:t>
      </w:r>
      <w:r w:rsidRPr="00EC580F">
        <w:rPr>
          <w:szCs w:val="24"/>
          <w:lang w:val="es-ES"/>
        </w:rPr>
        <w:t xml:space="preserve"> </w:t>
      </w:r>
      <w:r w:rsidRPr="00B30D9F">
        <w:rPr>
          <w:b/>
          <w:bCs/>
          <w:szCs w:val="24"/>
          <w:lang w:val="es-ES"/>
        </w:rPr>
        <w:t>EXTENSIÓN DE FICHA IDENTIFICATORIA</w:t>
      </w:r>
      <w:r w:rsidRPr="00EC580F">
        <w:rPr>
          <w:szCs w:val="24"/>
          <w:lang w:val="es-ES"/>
        </w:rPr>
        <w:t xml:space="preserve">. </w:t>
      </w:r>
      <w:proofErr w:type="spellStart"/>
      <w:r w:rsidRPr="00EC580F">
        <w:rPr>
          <w:szCs w:val="24"/>
          <w:lang w:val="es-ES"/>
        </w:rPr>
        <w:t>Establécese</w:t>
      </w:r>
      <w:proofErr w:type="spellEnd"/>
      <w:r w:rsidRPr="00EC580F">
        <w:rPr>
          <w:szCs w:val="24"/>
          <w:lang w:val="es-ES"/>
        </w:rPr>
        <w:t xml:space="preserve"> que </w:t>
      </w:r>
      <w:r w:rsidR="001502ED">
        <w:rPr>
          <w:szCs w:val="24"/>
          <w:lang w:val="es-ES"/>
        </w:rPr>
        <w:br/>
      </w:r>
      <w:r w:rsidRPr="00EC580F">
        <w:rPr>
          <w:szCs w:val="24"/>
          <w:lang w:val="es-ES"/>
        </w:rPr>
        <w:t>conjuntamente</w:t>
      </w:r>
      <w:r>
        <w:rPr>
          <w:szCs w:val="24"/>
          <w:lang w:val="es-ES"/>
        </w:rPr>
        <w:t xml:space="preserve"> </w:t>
      </w:r>
      <w:r w:rsidRPr="00EC580F">
        <w:rPr>
          <w:szCs w:val="24"/>
          <w:lang w:val="es-ES"/>
        </w:rPr>
        <w:t>con la habilitación de los vehículos afectados a los servicios de taxis</w:t>
      </w:r>
      <w:r>
        <w:rPr>
          <w:szCs w:val="24"/>
          <w:lang w:val="es-ES"/>
        </w:rPr>
        <w:t xml:space="preserve"> </w:t>
      </w:r>
      <w:r w:rsidRPr="00EC580F">
        <w:rPr>
          <w:szCs w:val="24"/>
          <w:lang w:val="es-ES"/>
        </w:rPr>
        <w:t xml:space="preserve">y </w:t>
      </w:r>
      <w:proofErr w:type="spellStart"/>
      <w:r w:rsidRPr="00EC580F">
        <w:rPr>
          <w:szCs w:val="24"/>
          <w:lang w:val="es-ES"/>
        </w:rPr>
        <w:t>remises</w:t>
      </w:r>
      <w:proofErr w:type="spellEnd"/>
      <w:r w:rsidRPr="00EC580F">
        <w:rPr>
          <w:szCs w:val="24"/>
          <w:lang w:val="es-ES"/>
        </w:rPr>
        <w:t xml:space="preserve">, la Municipalidad deberá extender la ficha </w:t>
      </w:r>
      <w:proofErr w:type="spellStart"/>
      <w:r w:rsidRPr="00EC580F">
        <w:rPr>
          <w:szCs w:val="24"/>
          <w:lang w:val="es-ES"/>
        </w:rPr>
        <w:t>identificatoria</w:t>
      </w:r>
      <w:proofErr w:type="spellEnd"/>
      <w:r w:rsidRPr="00EC580F">
        <w:rPr>
          <w:szCs w:val="24"/>
          <w:lang w:val="es-ES"/>
        </w:rPr>
        <w:t xml:space="preserve"> correspondiente a</w:t>
      </w:r>
      <w:r>
        <w:rPr>
          <w:szCs w:val="24"/>
          <w:lang w:val="es-ES"/>
        </w:rPr>
        <w:t xml:space="preserve"> </w:t>
      </w:r>
      <w:r w:rsidRPr="00EC580F">
        <w:rPr>
          <w:szCs w:val="24"/>
          <w:lang w:val="es-ES"/>
        </w:rPr>
        <w:t xml:space="preserve">los mismos, y proveerá la </w:t>
      </w:r>
      <w:proofErr w:type="spellStart"/>
      <w:r w:rsidRPr="00EC580F">
        <w:rPr>
          <w:szCs w:val="24"/>
          <w:lang w:val="es-ES"/>
        </w:rPr>
        <w:t>cartelería</w:t>
      </w:r>
      <w:proofErr w:type="spellEnd"/>
      <w:r w:rsidRPr="00EC580F">
        <w:rPr>
          <w:szCs w:val="24"/>
          <w:lang w:val="es-ES"/>
        </w:rPr>
        <w:t xml:space="preserve"> y calcos respectivos.-”</w:t>
      </w:r>
      <w:r>
        <w:rPr>
          <w:szCs w:val="24"/>
          <w:lang w:val="es-ES"/>
        </w:rPr>
        <w:t xml:space="preserve">  </w:t>
      </w:r>
    </w:p>
    <w:p w:rsidR="00307C44" w:rsidRPr="00EC580F" w:rsidRDefault="00307C44" w:rsidP="00B30D9F">
      <w:pPr>
        <w:widowControl w:val="0"/>
        <w:tabs>
          <w:tab w:val="left" w:pos="1843"/>
        </w:tabs>
        <w:spacing w:line="360" w:lineRule="auto"/>
        <w:jc w:val="both"/>
        <w:rPr>
          <w:szCs w:val="24"/>
          <w:lang w:val="es-ES"/>
        </w:rPr>
      </w:pPr>
    </w:p>
    <w:p w:rsidR="00307C44" w:rsidRDefault="00992CC2" w:rsidP="00B30D9F">
      <w:pPr>
        <w:widowControl w:val="0"/>
        <w:tabs>
          <w:tab w:val="left" w:pos="1843"/>
        </w:tabs>
        <w:spacing w:line="360" w:lineRule="auto"/>
        <w:jc w:val="both"/>
        <w:rPr>
          <w:szCs w:val="24"/>
          <w:lang w:val="es-ES"/>
        </w:rPr>
      </w:pPr>
      <w:r>
        <w:rPr>
          <w:sz w:val="22"/>
          <w:szCs w:val="22"/>
          <w:u w:val="single"/>
          <w:lang w:val="es-ES" w:eastAsia="en-US"/>
        </w:rPr>
        <w:t>ARTÍCULO 3</w:t>
      </w:r>
      <w:r w:rsidR="00307C44">
        <w:rPr>
          <w:sz w:val="22"/>
          <w:szCs w:val="22"/>
          <w:u w:val="single"/>
          <w:lang w:val="es-ES" w:eastAsia="en-US"/>
        </w:rPr>
        <w:t>.-</w:t>
      </w:r>
      <w:r w:rsidR="00307C44">
        <w:rPr>
          <w:sz w:val="22"/>
          <w:szCs w:val="22"/>
          <w:lang w:val="es-ES" w:eastAsia="en-US"/>
        </w:rPr>
        <w:t xml:space="preserve"> </w:t>
      </w:r>
      <w:proofErr w:type="spellStart"/>
      <w:r w:rsidRPr="00992CC2">
        <w:rPr>
          <w:bCs/>
          <w:szCs w:val="24"/>
          <w:lang w:val="es-ES"/>
        </w:rPr>
        <w:t>Incorpórase</w:t>
      </w:r>
      <w:proofErr w:type="spellEnd"/>
      <w:r>
        <w:rPr>
          <w:szCs w:val="24"/>
          <w:lang w:val="es-ES"/>
        </w:rPr>
        <w:t xml:space="preserve"> el Artículo 29</w:t>
      </w:r>
      <w:r w:rsidR="00307C44" w:rsidRPr="00EC580F">
        <w:rPr>
          <w:szCs w:val="24"/>
          <w:lang w:val="es-ES"/>
        </w:rPr>
        <w:t xml:space="preserve"> Bis a la Ordenanza </w:t>
      </w:r>
      <w:r w:rsidR="00307C44" w:rsidRPr="00307C44">
        <w:rPr>
          <w:szCs w:val="24"/>
          <w:lang w:val="es-ES"/>
        </w:rPr>
        <w:t>XVI – N° 96</w:t>
      </w:r>
      <w:r w:rsidR="00307C44" w:rsidRPr="00EC580F">
        <w:rPr>
          <w:szCs w:val="24"/>
          <w:lang w:val="es-ES"/>
        </w:rPr>
        <w:t>, el que</w:t>
      </w:r>
      <w:r>
        <w:rPr>
          <w:szCs w:val="24"/>
          <w:lang w:val="es-ES"/>
        </w:rPr>
        <w:t xml:space="preserve"> </w:t>
      </w:r>
      <w:r w:rsidR="00307C44" w:rsidRPr="00EC580F">
        <w:rPr>
          <w:szCs w:val="24"/>
          <w:lang w:val="es-ES"/>
        </w:rPr>
        <w:t>quedará redactado de la siguiente manera:</w:t>
      </w:r>
    </w:p>
    <w:p w:rsidR="00307C44" w:rsidRPr="00ED7EBE" w:rsidRDefault="00307C44" w:rsidP="00B30D9F">
      <w:pPr>
        <w:widowControl w:val="0"/>
        <w:tabs>
          <w:tab w:val="left" w:pos="1843"/>
        </w:tabs>
        <w:spacing w:line="360" w:lineRule="auto"/>
        <w:jc w:val="both"/>
        <w:rPr>
          <w:sz w:val="10"/>
          <w:szCs w:val="10"/>
          <w:lang w:val="es-ES"/>
        </w:rPr>
      </w:pPr>
    </w:p>
    <w:p w:rsidR="00307C44" w:rsidRDefault="00307C44" w:rsidP="00B30D9F">
      <w:pPr>
        <w:widowControl w:val="0"/>
        <w:tabs>
          <w:tab w:val="left" w:pos="1843"/>
        </w:tabs>
        <w:spacing w:line="360" w:lineRule="auto"/>
        <w:jc w:val="both"/>
        <w:rPr>
          <w:szCs w:val="24"/>
          <w:lang w:val="es-ES"/>
        </w:rPr>
      </w:pPr>
      <w:r w:rsidRPr="00D765A5">
        <w:rPr>
          <w:sz w:val="22"/>
          <w:szCs w:val="22"/>
          <w:lang w:val="es-ES"/>
        </w:rPr>
        <w:t>“</w:t>
      </w:r>
      <w:r w:rsidR="00992CC2">
        <w:rPr>
          <w:sz w:val="22"/>
          <w:szCs w:val="22"/>
          <w:u w:val="single"/>
          <w:lang w:val="es-ES"/>
        </w:rPr>
        <w:t xml:space="preserve">ARTÍCULO 29 </w:t>
      </w:r>
      <w:r w:rsidRPr="00D765A5">
        <w:rPr>
          <w:sz w:val="22"/>
          <w:szCs w:val="22"/>
          <w:u w:val="single"/>
          <w:lang w:val="es-ES"/>
        </w:rPr>
        <w:t>Bis.-</w:t>
      </w:r>
      <w:r w:rsidRPr="00EC580F">
        <w:rPr>
          <w:szCs w:val="24"/>
          <w:lang w:val="es-ES"/>
        </w:rPr>
        <w:t xml:space="preserve"> </w:t>
      </w:r>
      <w:r w:rsidRPr="00ED7EBE">
        <w:rPr>
          <w:b/>
          <w:bCs/>
          <w:szCs w:val="24"/>
          <w:lang w:val="es-ES"/>
        </w:rPr>
        <w:t>FICHA IDENTIFICATORIA</w:t>
      </w:r>
      <w:r w:rsidRPr="00EC580F">
        <w:rPr>
          <w:szCs w:val="24"/>
          <w:lang w:val="es-ES"/>
        </w:rPr>
        <w:t xml:space="preserve">. Dispóngase la instalación de </w:t>
      </w:r>
      <w:proofErr w:type="spellStart"/>
      <w:r w:rsidRPr="00EC580F">
        <w:rPr>
          <w:szCs w:val="24"/>
          <w:lang w:val="es-ES"/>
        </w:rPr>
        <w:t>cartelería</w:t>
      </w:r>
      <w:proofErr w:type="spellEnd"/>
      <w:r w:rsidRPr="00EC580F">
        <w:rPr>
          <w:szCs w:val="24"/>
          <w:lang w:val="es-ES"/>
        </w:rPr>
        <w:t xml:space="preserve"> y</w:t>
      </w:r>
      <w:r>
        <w:rPr>
          <w:szCs w:val="24"/>
          <w:lang w:val="es-ES"/>
        </w:rPr>
        <w:t xml:space="preserve"> </w:t>
      </w:r>
      <w:r w:rsidRPr="00EC580F">
        <w:rPr>
          <w:szCs w:val="24"/>
          <w:lang w:val="es-ES"/>
        </w:rPr>
        <w:t>calcos, que deberán ser exhibidos en el interior de los vehículos,</w:t>
      </w:r>
      <w:r>
        <w:rPr>
          <w:szCs w:val="24"/>
          <w:lang w:val="es-ES"/>
        </w:rPr>
        <w:t xml:space="preserve"> </w:t>
      </w:r>
      <w:r w:rsidRPr="00EC580F">
        <w:rPr>
          <w:szCs w:val="24"/>
          <w:lang w:val="es-ES"/>
        </w:rPr>
        <w:t>en el reverso superior del asiento delantero del acompañante, como anexo de la ficha</w:t>
      </w:r>
      <w:r>
        <w:rPr>
          <w:szCs w:val="24"/>
          <w:lang w:val="es-ES"/>
        </w:rPr>
        <w:t xml:space="preserve"> </w:t>
      </w:r>
      <w:proofErr w:type="spellStart"/>
      <w:r w:rsidRPr="00EC580F">
        <w:rPr>
          <w:szCs w:val="24"/>
          <w:lang w:val="es-ES"/>
        </w:rPr>
        <w:t>identificatoria</w:t>
      </w:r>
      <w:proofErr w:type="spellEnd"/>
      <w:r w:rsidRPr="00EC580F">
        <w:rPr>
          <w:szCs w:val="24"/>
          <w:lang w:val="es-ES"/>
        </w:rPr>
        <w:t>, en forma de rectángulos, en tamaño de diez centímetros (10 cm) de base</w:t>
      </w:r>
      <w:r>
        <w:rPr>
          <w:szCs w:val="24"/>
          <w:lang w:val="es-ES"/>
        </w:rPr>
        <w:t xml:space="preserve"> </w:t>
      </w:r>
      <w:r w:rsidRPr="00EC580F">
        <w:rPr>
          <w:szCs w:val="24"/>
          <w:lang w:val="es-ES"/>
        </w:rPr>
        <w:t>por cinco centímetros (5 cm) de altura cada uno, que visibilizarán las siguientes líneas</w:t>
      </w:r>
      <w:r>
        <w:rPr>
          <w:szCs w:val="24"/>
          <w:lang w:val="es-ES"/>
        </w:rPr>
        <w:t xml:space="preserve"> </w:t>
      </w:r>
      <w:r w:rsidRPr="00EC580F">
        <w:rPr>
          <w:szCs w:val="24"/>
          <w:lang w:val="es-ES"/>
        </w:rPr>
        <w:t>nacionales y gratuitas:</w:t>
      </w:r>
    </w:p>
    <w:p w:rsidR="007105BB" w:rsidRDefault="00307C44" w:rsidP="00B30D9F">
      <w:pPr>
        <w:widowControl w:val="0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Cs w:val="24"/>
          <w:lang w:val="es-ES"/>
        </w:rPr>
      </w:pPr>
      <w:r w:rsidRPr="00EC580F">
        <w:rPr>
          <w:szCs w:val="24"/>
          <w:lang w:val="es-ES"/>
        </w:rPr>
        <w:t>línea 145, tendrá la leyenda “NO A LA TRATA” y una breve descripción</w:t>
      </w:r>
      <w:r>
        <w:rPr>
          <w:szCs w:val="24"/>
          <w:lang w:val="es-ES"/>
        </w:rPr>
        <w:t xml:space="preserve"> </w:t>
      </w:r>
      <w:r w:rsidR="00992CC2">
        <w:rPr>
          <w:szCs w:val="24"/>
          <w:lang w:val="es-ES"/>
        </w:rPr>
        <w:t>informativa</w:t>
      </w:r>
      <w:r w:rsidR="007105BB">
        <w:rPr>
          <w:szCs w:val="24"/>
          <w:lang w:val="es-ES"/>
        </w:rPr>
        <w:t xml:space="preserve"> </w:t>
      </w:r>
    </w:p>
    <w:p w:rsidR="00307C44" w:rsidRPr="007105BB" w:rsidRDefault="00307C44" w:rsidP="00B30D9F">
      <w:pPr>
        <w:widowControl w:val="0"/>
        <w:tabs>
          <w:tab w:val="left" w:pos="426"/>
        </w:tabs>
        <w:spacing w:line="360" w:lineRule="auto"/>
        <w:jc w:val="both"/>
        <w:rPr>
          <w:szCs w:val="24"/>
          <w:lang w:val="es-ES"/>
        </w:rPr>
      </w:pPr>
      <w:proofErr w:type="gramStart"/>
      <w:r w:rsidRPr="007105BB">
        <w:rPr>
          <w:szCs w:val="24"/>
          <w:lang w:val="es-ES"/>
        </w:rPr>
        <w:t>para</w:t>
      </w:r>
      <w:proofErr w:type="gramEnd"/>
      <w:r w:rsidRPr="007105BB">
        <w:rPr>
          <w:szCs w:val="24"/>
          <w:lang w:val="es-ES"/>
        </w:rPr>
        <w:t xml:space="preserve"> la atención y contención de víctimas de trata de personas;</w:t>
      </w:r>
    </w:p>
    <w:p w:rsidR="007105BB" w:rsidRDefault="00307C44" w:rsidP="00B30D9F">
      <w:pPr>
        <w:widowControl w:val="0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Cs w:val="24"/>
          <w:lang w:val="es-ES"/>
        </w:rPr>
      </w:pPr>
      <w:r w:rsidRPr="00EC580F">
        <w:rPr>
          <w:szCs w:val="24"/>
          <w:lang w:val="es-ES"/>
        </w:rPr>
        <w:t>línea 137, tendrá una breve descripción informativa y gráfica, sobre la</w:t>
      </w:r>
      <w:r>
        <w:rPr>
          <w:szCs w:val="24"/>
          <w:lang w:val="es-ES"/>
        </w:rPr>
        <w:t xml:space="preserve"> </w:t>
      </w:r>
      <w:r w:rsidRPr="00EC580F">
        <w:rPr>
          <w:szCs w:val="24"/>
          <w:lang w:val="es-ES"/>
        </w:rPr>
        <w:t xml:space="preserve">temática </w:t>
      </w:r>
      <w:r w:rsidR="00992CC2">
        <w:rPr>
          <w:szCs w:val="24"/>
          <w:lang w:val="es-ES"/>
        </w:rPr>
        <w:t>de</w:t>
      </w:r>
      <w:r w:rsidR="007105BB">
        <w:rPr>
          <w:szCs w:val="24"/>
          <w:lang w:val="es-ES"/>
        </w:rPr>
        <w:t xml:space="preserve"> </w:t>
      </w:r>
    </w:p>
    <w:p w:rsidR="00307C44" w:rsidRPr="007105BB" w:rsidRDefault="00307C44" w:rsidP="00B30D9F">
      <w:pPr>
        <w:widowControl w:val="0"/>
        <w:tabs>
          <w:tab w:val="left" w:pos="426"/>
        </w:tabs>
        <w:spacing w:line="360" w:lineRule="auto"/>
        <w:jc w:val="both"/>
        <w:rPr>
          <w:szCs w:val="24"/>
          <w:lang w:val="es-ES"/>
        </w:rPr>
      </w:pPr>
      <w:proofErr w:type="gramStart"/>
      <w:r w:rsidRPr="007105BB">
        <w:rPr>
          <w:szCs w:val="24"/>
          <w:lang w:val="es-ES"/>
        </w:rPr>
        <w:lastRenderedPageBreak/>
        <w:t>violencia</w:t>
      </w:r>
      <w:proofErr w:type="gramEnd"/>
      <w:r w:rsidRPr="007105BB">
        <w:rPr>
          <w:szCs w:val="24"/>
          <w:lang w:val="es-ES"/>
        </w:rPr>
        <w:t xml:space="preserve"> familiar y sexual;</w:t>
      </w:r>
    </w:p>
    <w:p w:rsidR="00992CC2" w:rsidRDefault="00307C44" w:rsidP="00B30D9F">
      <w:pPr>
        <w:widowControl w:val="0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Cs w:val="24"/>
          <w:lang w:val="es-ES"/>
        </w:rPr>
      </w:pPr>
      <w:r w:rsidRPr="00EC580F">
        <w:rPr>
          <w:szCs w:val="24"/>
          <w:lang w:val="es-ES"/>
        </w:rPr>
        <w:t>línea 102, tendrá una breve descripción informativa y gráfica, sobre atención</w:t>
      </w:r>
      <w:r>
        <w:rPr>
          <w:szCs w:val="24"/>
          <w:lang w:val="es-ES"/>
        </w:rPr>
        <w:t xml:space="preserve"> </w:t>
      </w:r>
      <w:r w:rsidRPr="00EC580F">
        <w:rPr>
          <w:szCs w:val="24"/>
          <w:lang w:val="es-ES"/>
        </w:rPr>
        <w:t xml:space="preserve">a </w:t>
      </w:r>
      <w:r w:rsidRPr="00992CC2">
        <w:rPr>
          <w:szCs w:val="24"/>
          <w:lang w:val="es-ES"/>
        </w:rPr>
        <w:t xml:space="preserve">niños, </w:t>
      </w:r>
    </w:p>
    <w:p w:rsidR="00307C44" w:rsidRDefault="00307C44" w:rsidP="00B30D9F">
      <w:pPr>
        <w:widowControl w:val="0"/>
        <w:tabs>
          <w:tab w:val="left" w:pos="426"/>
        </w:tabs>
        <w:spacing w:line="360" w:lineRule="auto"/>
        <w:jc w:val="both"/>
        <w:rPr>
          <w:szCs w:val="24"/>
          <w:lang w:val="es-ES"/>
        </w:rPr>
      </w:pPr>
      <w:proofErr w:type="gramStart"/>
      <w:r w:rsidRPr="00992CC2">
        <w:rPr>
          <w:szCs w:val="24"/>
          <w:lang w:val="es-ES"/>
        </w:rPr>
        <w:t>niñas</w:t>
      </w:r>
      <w:proofErr w:type="gramEnd"/>
      <w:r w:rsidRPr="00992CC2">
        <w:rPr>
          <w:szCs w:val="24"/>
          <w:lang w:val="es-ES"/>
        </w:rPr>
        <w:t xml:space="preserve"> y adolescentes.-”</w:t>
      </w:r>
    </w:p>
    <w:p w:rsidR="00B30D9F" w:rsidRPr="00EC580F" w:rsidRDefault="00B30D9F" w:rsidP="00B30D9F">
      <w:pPr>
        <w:widowControl w:val="0"/>
        <w:tabs>
          <w:tab w:val="left" w:pos="426"/>
        </w:tabs>
        <w:spacing w:line="360" w:lineRule="auto"/>
        <w:jc w:val="both"/>
        <w:rPr>
          <w:szCs w:val="24"/>
          <w:lang w:val="es-ES"/>
        </w:rPr>
      </w:pPr>
    </w:p>
    <w:p w:rsidR="007105BB" w:rsidRDefault="007105BB" w:rsidP="00B30D9F">
      <w:pPr>
        <w:widowControl w:val="0"/>
        <w:tabs>
          <w:tab w:val="left" w:pos="1843"/>
        </w:tabs>
        <w:spacing w:line="360" w:lineRule="auto"/>
        <w:jc w:val="both"/>
        <w:rPr>
          <w:szCs w:val="24"/>
          <w:lang w:val="es-ES"/>
        </w:rPr>
      </w:pPr>
      <w:r>
        <w:rPr>
          <w:sz w:val="22"/>
          <w:szCs w:val="22"/>
          <w:u w:val="single"/>
          <w:lang w:val="es-ES" w:eastAsia="en-US"/>
        </w:rPr>
        <w:t>ARTÍCULO 4</w:t>
      </w:r>
      <w:r w:rsidR="00307C44">
        <w:rPr>
          <w:sz w:val="22"/>
          <w:szCs w:val="22"/>
          <w:u w:val="single"/>
          <w:lang w:val="es-ES" w:eastAsia="en-US"/>
        </w:rPr>
        <w:t>.-</w:t>
      </w:r>
      <w:r w:rsidR="00307C44">
        <w:rPr>
          <w:sz w:val="22"/>
          <w:szCs w:val="22"/>
          <w:lang w:val="es-ES" w:eastAsia="en-US"/>
        </w:rPr>
        <w:t xml:space="preserve"> </w:t>
      </w:r>
      <w:proofErr w:type="spellStart"/>
      <w:r w:rsidRPr="007105BB">
        <w:rPr>
          <w:bCs/>
          <w:szCs w:val="24"/>
          <w:lang w:val="es-ES"/>
        </w:rPr>
        <w:t>Modifícase</w:t>
      </w:r>
      <w:proofErr w:type="spellEnd"/>
      <w:r>
        <w:rPr>
          <w:szCs w:val="24"/>
          <w:lang w:val="es-ES"/>
        </w:rPr>
        <w:t xml:space="preserve"> el Artículo 30</w:t>
      </w:r>
      <w:r w:rsidR="00307C44" w:rsidRPr="00EC580F">
        <w:rPr>
          <w:szCs w:val="24"/>
          <w:lang w:val="es-ES"/>
        </w:rPr>
        <w:t xml:space="preserve"> de la </w:t>
      </w:r>
      <w:r w:rsidR="00307C44" w:rsidRPr="00307C44">
        <w:rPr>
          <w:szCs w:val="24"/>
          <w:lang w:val="es-ES"/>
        </w:rPr>
        <w:t>Ordenanza XVI - N° 96</w:t>
      </w:r>
      <w:r w:rsidR="00307C44" w:rsidRPr="00EC580F">
        <w:rPr>
          <w:szCs w:val="24"/>
          <w:lang w:val="es-ES"/>
        </w:rPr>
        <w:t>, el que</w:t>
      </w:r>
      <w:r w:rsidR="00307C44">
        <w:rPr>
          <w:szCs w:val="24"/>
          <w:lang w:val="es-ES"/>
        </w:rPr>
        <w:t xml:space="preserve"> </w:t>
      </w:r>
      <w:r w:rsidR="00307C44" w:rsidRPr="00EC580F">
        <w:rPr>
          <w:szCs w:val="24"/>
          <w:lang w:val="es-ES"/>
        </w:rPr>
        <w:t>quedará</w:t>
      </w:r>
    </w:p>
    <w:p w:rsidR="00307C44" w:rsidRDefault="00307C44" w:rsidP="00B30D9F">
      <w:pPr>
        <w:widowControl w:val="0"/>
        <w:tabs>
          <w:tab w:val="left" w:pos="1843"/>
        </w:tabs>
        <w:spacing w:line="360" w:lineRule="auto"/>
        <w:jc w:val="both"/>
        <w:rPr>
          <w:szCs w:val="24"/>
          <w:lang w:val="es-ES"/>
        </w:rPr>
      </w:pPr>
      <w:proofErr w:type="gramStart"/>
      <w:r w:rsidRPr="00EC580F">
        <w:rPr>
          <w:szCs w:val="24"/>
          <w:lang w:val="es-ES"/>
        </w:rPr>
        <w:t>redactado</w:t>
      </w:r>
      <w:proofErr w:type="gramEnd"/>
      <w:r w:rsidRPr="00EC580F">
        <w:rPr>
          <w:szCs w:val="24"/>
          <w:lang w:val="es-ES"/>
        </w:rPr>
        <w:t xml:space="preserve"> de la siguiente manera:</w:t>
      </w:r>
    </w:p>
    <w:p w:rsidR="00307C44" w:rsidRDefault="00307C44" w:rsidP="00B30D9F">
      <w:pPr>
        <w:widowControl w:val="0"/>
        <w:tabs>
          <w:tab w:val="left" w:pos="1843"/>
        </w:tabs>
        <w:spacing w:line="360" w:lineRule="auto"/>
        <w:jc w:val="both"/>
        <w:rPr>
          <w:szCs w:val="24"/>
          <w:lang w:val="es-ES"/>
        </w:rPr>
      </w:pPr>
      <w:r w:rsidRPr="004E2641">
        <w:rPr>
          <w:sz w:val="22"/>
          <w:szCs w:val="22"/>
          <w:lang w:val="es-ES"/>
        </w:rPr>
        <w:t>“</w:t>
      </w:r>
      <w:r w:rsidR="007105BB">
        <w:rPr>
          <w:sz w:val="22"/>
          <w:szCs w:val="22"/>
          <w:u w:val="single"/>
          <w:lang w:val="es-ES"/>
        </w:rPr>
        <w:t>ARTÍCULO 30</w:t>
      </w:r>
      <w:r w:rsidRPr="004E2641">
        <w:rPr>
          <w:sz w:val="22"/>
          <w:szCs w:val="22"/>
          <w:u w:val="single"/>
          <w:lang w:val="es-ES"/>
        </w:rPr>
        <w:t>.-</w:t>
      </w:r>
      <w:r w:rsidRPr="00EC580F">
        <w:rPr>
          <w:szCs w:val="24"/>
          <w:lang w:val="es-ES"/>
        </w:rPr>
        <w:t xml:space="preserve"> </w:t>
      </w:r>
      <w:r w:rsidRPr="00ED7EBE">
        <w:rPr>
          <w:b/>
          <w:bCs/>
          <w:szCs w:val="24"/>
          <w:lang w:val="es-ES"/>
        </w:rPr>
        <w:t>OTORGAMIENTO DE FICHA IDENTIFICATORIA</w:t>
      </w:r>
      <w:r w:rsidR="007105BB">
        <w:rPr>
          <w:szCs w:val="24"/>
          <w:lang w:val="es-ES"/>
        </w:rPr>
        <w:t xml:space="preserve">. </w:t>
      </w:r>
      <w:proofErr w:type="spellStart"/>
      <w:r w:rsidRPr="00EC580F">
        <w:rPr>
          <w:szCs w:val="24"/>
          <w:lang w:val="es-ES"/>
        </w:rPr>
        <w:t>Establécese</w:t>
      </w:r>
      <w:proofErr w:type="spellEnd"/>
      <w:r w:rsidRPr="00EC580F">
        <w:rPr>
          <w:szCs w:val="24"/>
          <w:lang w:val="es-ES"/>
        </w:rPr>
        <w:t xml:space="preserve"> que</w:t>
      </w:r>
      <w:r>
        <w:rPr>
          <w:szCs w:val="24"/>
          <w:lang w:val="es-ES"/>
        </w:rPr>
        <w:t xml:space="preserve"> </w:t>
      </w:r>
      <w:r w:rsidRPr="00EC580F">
        <w:rPr>
          <w:szCs w:val="24"/>
          <w:lang w:val="es-ES"/>
        </w:rPr>
        <w:t>conjuntamente con la habilitación de los vehículos afectados a los</w:t>
      </w:r>
      <w:r>
        <w:rPr>
          <w:szCs w:val="24"/>
          <w:lang w:val="es-ES"/>
        </w:rPr>
        <w:t xml:space="preserve"> </w:t>
      </w:r>
      <w:r w:rsidRPr="00EC580F">
        <w:rPr>
          <w:szCs w:val="24"/>
          <w:lang w:val="es-ES"/>
        </w:rPr>
        <w:t xml:space="preserve">Servicios de </w:t>
      </w:r>
      <w:proofErr w:type="spellStart"/>
      <w:r w:rsidRPr="00EC580F">
        <w:rPr>
          <w:szCs w:val="24"/>
          <w:lang w:val="es-ES"/>
        </w:rPr>
        <w:t>Remises</w:t>
      </w:r>
      <w:proofErr w:type="spellEnd"/>
      <w:r w:rsidRPr="00EC580F">
        <w:rPr>
          <w:szCs w:val="24"/>
          <w:lang w:val="es-ES"/>
        </w:rPr>
        <w:t xml:space="preserve">, el órgano de aplicación emitirá la ficha </w:t>
      </w:r>
      <w:proofErr w:type="spellStart"/>
      <w:r w:rsidRPr="00EC580F">
        <w:rPr>
          <w:szCs w:val="24"/>
          <w:lang w:val="es-ES"/>
        </w:rPr>
        <w:t>identificatoria</w:t>
      </w:r>
      <w:proofErr w:type="spellEnd"/>
      <w:r w:rsidRPr="00EC580F">
        <w:rPr>
          <w:szCs w:val="24"/>
          <w:lang w:val="es-ES"/>
        </w:rPr>
        <w:t xml:space="preserve"> con un</w:t>
      </w:r>
      <w:r>
        <w:rPr>
          <w:szCs w:val="24"/>
          <w:lang w:val="es-ES"/>
        </w:rPr>
        <w:t xml:space="preserve"> </w:t>
      </w:r>
      <w:r w:rsidRPr="00EC580F">
        <w:rPr>
          <w:szCs w:val="24"/>
          <w:lang w:val="es-ES"/>
        </w:rPr>
        <w:t>código QR, correspondiente a los mismos, destinado al control y verificación de datos</w:t>
      </w:r>
      <w:r>
        <w:rPr>
          <w:szCs w:val="24"/>
          <w:lang w:val="es-ES"/>
        </w:rPr>
        <w:t xml:space="preserve"> </w:t>
      </w:r>
      <w:r w:rsidRPr="00EC580F">
        <w:rPr>
          <w:szCs w:val="24"/>
          <w:lang w:val="es-ES"/>
        </w:rPr>
        <w:t xml:space="preserve">de las licencias, vehículos y conductores, y además, proveerá la </w:t>
      </w:r>
      <w:proofErr w:type="spellStart"/>
      <w:r w:rsidRPr="00EC580F">
        <w:rPr>
          <w:szCs w:val="24"/>
          <w:lang w:val="es-ES"/>
        </w:rPr>
        <w:t>cartelería</w:t>
      </w:r>
      <w:proofErr w:type="spellEnd"/>
      <w:r w:rsidRPr="00EC580F">
        <w:rPr>
          <w:szCs w:val="24"/>
          <w:lang w:val="es-ES"/>
        </w:rPr>
        <w:t xml:space="preserve"> y calcos</w:t>
      </w:r>
      <w:r>
        <w:rPr>
          <w:szCs w:val="24"/>
          <w:lang w:val="es-ES"/>
        </w:rPr>
        <w:t xml:space="preserve"> </w:t>
      </w:r>
      <w:r w:rsidR="007105BB">
        <w:rPr>
          <w:szCs w:val="24"/>
          <w:lang w:val="es-ES"/>
        </w:rPr>
        <w:t>respectivos.-”</w:t>
      </w:r>
    </w:p>
    <w:p w:rsidR="007105BB" w:rsidRPr="00EC580F" w:rsidRDefault="007105BB" w:rsidP="00B30D9F">
      <w:pPr>
        <w:widowControl w:val="0"/>
        <w:tabs>
          <w:tab w:val="left" w:pos="1843"/>
        </w:tabs>
        <w:spacing w:line="360" w:lineRule="auto"/>
        <w:jc w:val="both"/>
        <w:rPr>
          <w:szCs w:val="24"/>
          <w:lang w:val="es-ES"/>
        </w:rPr>
      </w:pPr>
    </w:p>
    <w:p w:rsidR="00307C44" w:rsidRPr="00EC580F" w:rsidRDefault="007105BB" w:rsidP="00B30D9F">
      <w:pPr>
        <w:widowControl w:val="0"/>
        <w:tabs>
          <w:tab w:val="left" w:pos="1843"/>
        </w:tabs>
        <w:spacing w:line="360" w:lineRule="auto"/>
        <w:jc w:val="both"/>
        <w:rPr>
          <w:szCs w:val="24"/>
          <w:lang w:val="es-ES"/>
        </w:rPr>
      </w:pPr>
      <w:r>
        <w:rPr>
          <w:sz w:val="22"/>
          <w:szCs w:val="22"/>
          <w:u w:val="single"/>
          <w:lang w:val="es-ES" w:eastAsia="en-US"/>
        </w:rPr>
        <w:t>ARTÍCULO 5</w:t>
      </w:r>
      <w:r w:rsidR="00307C44">
        <w:rPr>
          <w:sz w:val="22"/>
          <w:szCs w:val="22"/>
          <w:u w:val="single"/>
          <w:lang w:val="es-ES" w:eastAsia="en-US"/>
        </w:rPr>
        <w:t>.-</w:t>
      </w:r>
      <w:r w:rsidR="00307C44">
        <w:rPr>
          <w:sz w:val="22"/>
          <w:szCs w:val="22"/>
          <w:lang w:val="es-ES" w:eastAsia="en-US"/>
        </w:rPr>
        <w:t xml:space="preserve"> </w:t>
      </w:r>
      <w:proofErr w:type="spellStart"/>
      <w:r w:rsidRPr="007105BB">
        <w:rPr>
          <w:bCs/>
          <w:szCs w:val="24"/>
          <w:lang w:val="es-ES"/>
        </w:rPr>
        <w:t>Derógase</w:t>
      </w:r>
      <w:proofErr w:type="spellEnd"/>
      <w:r w:rsidR="00307C44" w:rsidRPr="00EC580F">
        <w:rPr>
          <w:szCs w:val="24"/>
          <w:lang w:val="es-ES"/>
        </w:rPr>
        <w:t xml:space="preserve"> el Inciso </w:t>
      </w:r>
      <w:r>
        <w:rPr>
          <w:szCs w:val="24"/>
          <w:lang w:val="es-ES"/>
        </w:rPr>
        <w:t>j) del Artículo 29</w:t>
      </w:r>
      <w:r w:rsidR="00307C44" w:rsidRPr="00EC580F">
        <w:rPr>
          <w:szCs w:val="24"/>
          <w:lang w:val="es-ES"/>
        </w:rPr>
        <w:t xml:space="preserve"> de la </w:t>
      </w:r>
      <w:r w:rsidR="00307C44" w:rsidRPr="00307C44">
        <w:rPr>
          <w:szCs w:val="24"/>
          <w:lang w:val="es-ES"/>
        </w:rPr>
        <w:t>Ordenanza XVI - N° 96.-</w:t>
      </w:r>
    </w:p>
    <w:p w:rsidR="00307C44" w:rsidRPr="00EC580F" w:rsidRDefault="00307C44" w:rsidP="00B30D9F">
      <w:pPr>
        <w:widowControl w:val="0"/>
        <w:tabs>
          <w:tab w:val="left" w:pos="1843"/>
        </w:tabs>
        <w:spacing w:line="360" w:lineRule="auto"/>
        <w:jc w:val="both"/>
        <w:rPr>
          <w:szCs w:val="24"/>
          <w:lang w:val="es-ES"/>
        </w:rPr>
      </w:pPr>
    </w:p>
    <w:p w:rsidR="00307C44" w:rsidRPr="007105BB" w:rsidRDefault="007105BB" w:rsidP="00B30D9F">
      <w:pPr>
        <w:widowControl w:val="0"/>
        <w:tabs>
          <w:tab w:val="left" w:pos="1843"/>
        </w:tabs>
        <w:spacing w:line="360" w:lineRule="auto"/>
        <w:jc w:val="both"/>
        <w:rPr>
          <w:szCs w:val="24"/>
          <w:lang w:val="es-ES"/>
        </w:rPr>
      </w:pPr>
      <w:r>
        <w:rPr>
          <w:sz w:val="22"/>
          <w:szCs w:val="22"/>
          <w:u w:val="single"/>
          <w:lang w:val="es-ES" w:eastAsia="en-US"/>
        </w:rPr>
        <w:t>ARTÍCULO 6</w:t>
      </w:r>
      <w:r w:rsidR="00307C44">
        <w:rPr>
          <w:sz w:val="22"/>
          <w:szCs w:val="22"/>
          <w:u w:val="single"/>
          <w:lang w:val="es-ES" w:eastAsia="en-US"/>
        </w:rPr>
        <w:t>.-</w:t>
      </w:r>
      <w:r w:rsidR="00307C44">
        <w:rPr>
          <w:sz w:val="22"/>
          <w:szCs w:val="22"/>
          <w:lang w:val="es-ES" w:eastAsia="en-US"/>
        </w:rPr>
        <w:t xml:space="preserve"> </w:t>
      </w:r>
      <w:proofErr w:type="spellStart"/>
      <w:r w:rsidRPr="007105BB">
        <w:rPr>
          <w:bCs/>
          <w:szCs w:val="24"/>
          <w:lang w:val="es-ES"/>
        </w:rPr>
        <w:t>Facúltase</w:t>
      </w:r>
      <w:proofErr w:type="spellEnd"/>
      <w:r w:rsidR="00307C44" w:rsidRPr="00EC580F">
        <w:rPr>
          <w:szCs w:val="24"/>
          <w:lang w:val="es-ES"/>
        </w:rPr>
        <w:t xml:space="preserve"> al Departamento Ejecutivo Municipal a celebrar los</w:t>
      </w:r>
      <w:r>
        <w:rPr>
          <w:szCs w:val="24"/>
          <w:lang w:val="es-ES"/>
        </w:rPr>
        <w:t xml:space="preserve"> </w:t>
      </w:r>
      <w:r w:rsidR="00307C44" w:rsidRPr="00EC580F">
        <w:rPr>
          <w:szCs w:val="24"/>
          <w:lang w:val="es-ES"/>
        </w:rPr>
        <w:t>convenios respectivos con los organismos nacionales, provinciales y</w:t>
      </w:r>
      <w:r w:rsidR="00307C44">
        <w:rPr>
          <w:szCs w:val="24"/>
          <w:lang w:val="es-ES"/>
        </w:rPr>
        <w:t xml:space="preserve"> </w:t>
      </w:r>
      <w:r w:rsidR="00307C44" w:rsidRPr="00EC580F">
        <w:rPr>
          <w:szCs w:val="24"/>
          <w:lang w:val="es-ES"/>
        </w:rPr>
        <w:t>municipales correspondientes</w:t>
      </w:r>
      <w:r w:rsidR="00307C44">
        <w:rPr>
          <w:szCs w:val="24"/>
          <w:lang w:val="es-ES"/>
        </w:rPr>
        <w:t>,</w:t>
      </w:r>
      <w:r w:rsidR="00307C44" w:rsidRPr="00EC580F">
        <w:rPr>
          <w:szCs w:val="24"/>
          <w:lang w:val="es-ES"/>
        </w:rPr>
        <w:t xml:space="preserve"> a los efectos de llevar adelante la implementación y</w:t>
      </w:r>
      <w:r w:rsidR="00307C44">
        <w:rPr>
          <w:szCs w:val="24"/>
          <w:lang w:val="es-ES"/>
        </w:rPr>
        <w:t xml:space="preserve"> </w:t>
      </w:r>
      <w:r w:rsidR="00307C44" w:rsidRPr="00EC580F">
        <w:rPr>
          <w:szCs w:val="24"/>
          <w:lang w:val="es-ES"/>
        </w:rPr>
        <w:t>reglamentación de lo establecido en la presente Ordenanza.-</w:t>
      </w:r>
      <w:r w:rsidR="00307C44">
        <w:rPr>
          <w:b/>
          <w:color w:val="FF0000"/>
          <w:szCs w:val="24"/>
          <w:lang w:val="es-ES"/>
        </w:rPr>
        <w:t xml:space="preserve"> </w:t>
      </w:r>
    </w:p>
    <w:p w:rsidR="00307C44" w:rsidRDefault="00307C44" w:rsidP="00B30D9F">
      <w:pPr>
        <w:widowControl w:val="0"/>
        <w:tabs>
          <w:tab w:val="left" w:pos="1843"/>
        </w:tabs>
        <w:spacing w:line="360" w:lineRule="auto"/>
        <w:jc w:val="both"/>
        <w:rPr>
          <w:szCs w:val="24"/>
          <w:lang w:val="es-ES"/>
        </w:rPr>
      </w:pPr>
    </w:p>
    <w:p w:rsidR="007105BB" w:rsidRDefault="007105BB" w:rsidP="00B30D9F">
      <w:pPr>
        <w:tabs>
          <w:tab w:val="left" w:pos="2127"/>
        </w:tabs>
        <w:spacing w:line="360" w:lineRule="auto"/>
        <w:jc w:val="both"/>
      </w:pPr>
      <w:r>
        <w:rPr>
          <w:sz w:val="22"/>
          <w:szCs w:val="22"/>
          <w:u w:val="single"/>
        </w:rPr>
        <w:t xml:space="preserve">ARTÍCULO </w:t>
      </w:r>
      <w:r w:rsidR="00307C44">
        <w:rPr>
          <w:sz w:val="22"/>
          <w:szCs w:val="22"/>
          <w:u w:val="single"/>
        </w:rPr>
        <w:t>7.-</w:t>
      </w:r>
      <w:r w:rsidR="00307C44">
        <w:rPr>
          <w:szCs w:val="24"/>
        </w:rPr>
        <w:t xml:space="preserve"> </w:t>
      </w:r>
      <w:r w:rsidRPr="007105BB">
        <w:t>Regístrese</w:t>
      </w:r>
      <w:r w:rsidR="00307C44">
        <w:t xml:space="preserve">, comuníquese al Departamento Ejecutivo Municipal, cumplido, </w:t>
      </w:r>
      <w:r>
        <w:t>a</w:t>
      </w:r>
      <w:r w:rsidRPr="007105BB">
        <w:t>rchívese.-</w:t>
      </w:r>
      <w:r>
        <w:t xml:space="preserve"> </w:t>
      </w:r>
    </w:p>
    <w:p w:rsidR="00B30D9F" w:rsidRDefault="00B30D9F" w:rsidP="00B30D9F">
      <w:pPr>
        <w:spacing w:line="360" w:lineRule="auto"/>
        <w:jc w:val="center"/>
        <w:rPr>
          <w:szCs w:val="24"/>
        </w:rPr>
      </w:pPr>
    </w:p>
    <w:p w:rsidR="007105BB" w:rsidRDefault="007105BB" w:rsidP="00B30D9F">
      <w:pPr>
        <w:spacing w:line="360" w:lineRule="auto"/>
        <w:jc w:val="center"/>
        <w:rPr>
          <w:szCs w:val="24"/>
        </w:rPr>
      </w:pPr>
      <w:r>
        <w:rPr>
          <w:szCs w:val="24"/>
        </w:rPr>
        <w:t>Dada  en  la  Sala  de  Sesiones  de  este  Honorable  Cuerpo  en su</w:t>
      </w:r>
    </w:p>
    <w:p w:rsidR="007105BB" w:rsidRDefault="007105BB" w:rsidP="00B30D9F">
      <w:pPr>
        <w:spacing w:line="360" w:lineRule="auto"/>
        <w:jc w:val="center"/>
      </w:pPr>
      <w:r>
        <w:t>Sesión Ordinaria  Nº  12  del  día  16  de  junio  de  2022.-</w:t>
      </w:r>
    </w:p>
    <w:p w:rsidR="00B30D9F" w:rsidRDefault="00B30D9F" w:rsidP="00B30D9F">
      <w:pPr>
        <w:pStyle w:val="NormalWeb"/>
        <w:spacing w:before="0" w:beforeAutospacing="0" w:after="0" w:afterAutospacing="0" w:line="360" w:lineRule="auto"/>
        <w:rPr>
          <w:color w:val="000000"/>
          <w:u w:val="single"/>
        </w:rPr>
      </w:pPr>
      <w:r w:rsidRPr="00B25487">
        <w:rPr>
          <w:color w:val="000000"/>
          <w:u w:val="single"/>
        </w:rPr>
        <w:t>Firmado:</w:t>
      </w:r>
    </w:p>
    <w:p w:rsidR="00B30D9F" w:rsidRPr="00B25487" w:rsidRDefault="00B30D9F" w:rsidP="00B30D9F">
      <w:pPr>
        <w:pStyle w:val="NormalWeb"/>
        <w:spacing w:before="0" w:beforeAutospacing="0" w:after="0" w:afterAutospacing="0" w:line="360" w:lineRule="auto"/>
        <w:jc w:val="center"/>
        <w:rPr>
          <w:color w:val="000000"/>
          <w:u w:val="single"/>
        </w:rPr>
      </w:pPr>
      <w:proofErr w:type="spellStart"/>
      <w:r>
        <w:rPr>
          <w:color w:val="000000"/>
        </w:rPr>
        <w:t>Martinez</w:t>
      </w:r>
      <w:proofErr w:type="spellEnd"/>
      <w:r>
        <w:rPr>
          <w:color w:val="000000"/>
        </w:rPr>
        <w:t xml:space="preserve"> Horacio</w:t>
      </w:r>
      <w:r w:rsidRPr="004F13F7">
        <w:rPr>
          <w:color w:val="000000"/>
        </w:rPr>
        <w:t xml:space="preserve"> – </w:t>
      </w:r>
      <w:r>
        <w:rPr>
          <w:color w:val="000000"/>
        </w:rPr>
        <w:t>P</w:t>
      </w:r>
      <w:r w:rsidRPr="004F13F7">
        <w:rPr>
          <w:color w:val="000000"/>
        </w:rPr>
        <w:t>resident</w:t>
      </w:r>
      <w:r>
        <w:rPr>
          <w:color w:val="000000"/>
        </w:rPr>
        <w:t>e</w:t>
      </w:r>
      <w:r w:rsidRPr="004F13F7">
        <w:rPr>
          <w:color w:val="000000"/>
        </w:rPr>
        <w:t xml:space="preserve"> – Honorable Concejo Deliberante de la Ciudad de Posadas.</w:t>
      </w:r>
    </w:p>
    <w:p w:rsidR="00B30D9F" w:rsidRPr="004F13F7" w:rsidRDefault="00B30D9F" w:rsidP="00B30D9F">
      <w:pPr>
        <w:pStyle w:val="NormalWeb"/>
        <w:spacing w:before="0" w:beforeAutospacing="0" w:after="0" w:afterAutospacing="0" w:line="360" w:lineRule="auto"/>
        <w:jc w:val="center"/>
      </w:pPr>
      <w:r>
        <w:rPr>
          <w:color w:val="000000"/>
        </w:rPr>
        <w:t xml:space="preserve">Rubén </w:t>
      </w:r>
      <w:proofErr w:type="spellStart"/>
      <w:r>
        <w:rPr>
          <w:color w:val="000000"/>
        </w:rPr>
        <w:t>Edelman</w:t>
      </w:r>
      <w:proofErr w:type="spellEnd"/>
      <w:r w:rsidRPr="004F13F7">
        <w:rPr>
          <w:color w:val="000000"/>
        </w:rPr>
        <w:t xml:space="preserve"> – Secretario – Honorable Concejo Deliberante de la Ciudad de Posadas.</w:t>
      </w:r>
    </w:p>
    <w:p w:rsidR="00B30D9F" w:rsidRPr="00B30D9F" w:rsidRDefault="00B30D9F" w:rsidP="00B30D9F">
      <w:pPr>
        <w:spacing w:line="360" w:lineRule="auto"/>
        <w:jc w:val="center"/>
        <w:rPr>
          <w:lang w:val="es-ES"/>
        </w:rPr>
      </w:pPr>
    </w:p>
    <w:p w:rsidR="007105BB" w:rsidRDefault="007105BB" w:rsidP="00B30D9F">
      <w:pPr>
        <w:tabs>
          <w:tab w:val="left" w:pos="2127"/>
        </w:tabs>
        <w:spacing w:line="360" w:lineRule="auto"/>
        <w:jc w:val="center"/>
      </w:pPr>
    </w:p>
    <w:p w:rsidR="00896327" w:rsidRDefault="00896327" w:rsidP="00B30D9F">
      <w:pPr>
        <w:spacing w:line="360" w:lineRule="auto"/>
        <w:jc w:val="center"/>
      </w:pPr>
    </w:p>
    <w:sectPr w:rsidR="00896327" w:rsidSect="008E5C89">
      <w:headerReference w:type="first" r:id="rId8"/>
      <w:pgSz w:w="12242" w:h="20163" w:code="5"/>
      <w:pgMar w:top="3119" w:right="1134" w:bottom="993" w:left="212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63" w:rsidRDefault="006B1063" w:rsidP="00307C44">
      <w:r>
        <w:separator/>
      </w:r>
    </w:p>
  </w:endnote>
  <w:endnote w:type="continuationSeparator" w:id="0">
    <w:p w:rsidR="006B1063" w:rsidRDefault="006B1063" w:rsidP="0030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63" w:rsidRDefault="006B1063" w:rsidP="00307C44">
      <w:r>
        <w:separator/>
      </w:r>
    </w:p>
  </w:footnote>
  <w:footnote w:type="continuationSeparator" w:id="0">
    <w:p w:rsidR="006B1063" w:rsidRDefault="006B1063" w:rsidP="00307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BC3152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BC3152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BC3152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BC3152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6B10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41C"/>
    <w:multiLevelType w:val="hybridMultilevel"/>
    <w:tmpl w:val="39AA9430"/>
    <w:lvl w:ilvl="0" w:tplc="42344E6E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213044"/>
    <w:multiLevelType w:val="hybridMultilevel"/>
    <w:tmpl w:val="B4FA56C0"/>
    <w:lvl w:ilvl="0" w:tplc="F8545426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44"/>
    <w:rsid w:val="001502ED"/>
    <w:rsid w:val="00307C44"/>
    <w:rsid w:val="006B1063"/>
    <w:rsid w:val="007105BB"/>
    <w:rsid w:val="00896327"/>
    <w:rsid w:val="00992CC2"/>
    <w:rsid w:val="00B30D9F"/>
    <w:rsid w:val="00BC3152"/>
    <w:rsid w:val="00C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07C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07C4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07C44"/>
    <w:pPr>
      <w:ind w:left="1545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307C4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07C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C4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B30D9F"/>
    <w:pPr>
      <w:spacing w:before="100" w:beforeAutospacing="1" w:after="100" w:afterAutospacing="1"/>
    </w:pPr>
    <w:rPr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07C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07C4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07C44"/>
    <w:pPr>
      <w:ind w:left="1545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307C4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07C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C4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B30D9F"/>
    <w:pPr>
      <w:spacing w:before="100" w:beforeAutospacing="1" w:after="100" w:afterAutospacing="1"/>
    </w:pPr>
    <w:rPr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DIGESTO03</dc:creator>
  <cp:lastModifiedBy>Digesto</cp:lastModifiedBy>
  <cp:revision>2</cp:revision>
  <dcterms:created xsi:type="dcterms:W3CDTF">2022-06-27T11:40:00Z</dcterms:created>
  <dcterms:modified xsi:type="dcterms:W3CDTF">2023-05-11T11:15:00Z</dcterms:modified>
</cp:coreProperties>
</file>